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707" w:rsidRPr="002A2707" w:rsidRDefault="002A2707" w:rsidP="002A2707">
      <w:pPr>
        <w:spacing w:after="0" w:line="240" w:lineRule="auto"/>
        <w:rPr>
          <w:rFonts w:ascii="Times New Roman" w:eastAsia="Times New Roman" w:hAnsi="Times New Roman" w:cs="Times New Roman"/>
          <w:sz w:val="24"/>
          <w:szCs w:val="24"/>
        </w:rPr>
      </w:pPr>
    </w:p>
    <w:p w:rsidR="002A2707" w:rsidRDefault="002A2707" w:rsidP="002A2707">
      <w:pPr>
        <w:spacing w:after="0" w:line="240" w:lineRule="auto"/>
        <w:rPr>
          <w:rFonts w:ascii="Times New Roman" w:eastAsia="Times New Roman" w:hAnsi="Times New Roman" w:cs="Times New Roman"/>
          <w:color w:val="0000FF"/>
          <w:sz w:val="24"/>
          <w:szCs w:val="24"/>
          <w:u w:val="single"/>
        </w:rPr>
      </w:pPr>
      <w:r w:rsidRPr="002A2707">
        <w:rPr>
          <w:rFonts w:ascii="Times New Roman" w:eastAsia="Times New Roman" w:hAnsi="Times New Roman" w:cs="Times New Roman"/>
          <w:color w:val="0000FF"/>
          <w:sz w:val="24"/>
          <w:szCs w:val="24"/>
          <w:highlight w:val="yellow"/>
          <w:u w:val="single"/>
        </w:rPr>
        <w:t>DB #1</w:t>
      </w:r>
      <w:r w:rsidRPr="002A2707">
        <w:rPr>
          <w:rFonts w:ascii="Times New Roman" w:eastAsia="Times New Roman" w:hAnsi="Times New Roman" w:cs="Times New Roman"/>
          <w:color w:val="0000FF"/>
          <w:sz w:val="24"/>
          <w:szCs w:val="24"/>
          <w:u w:val="single"/>
        </w:rPr>
        <w:t xml:space="preserve"> </w:t>
      </w:r>
    </w:p>
    <w:p w:rsidR="002A2707" w:rsidRPr="002A2707" w:rsidRDefault="002A2707" w:rsidP="002A270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BY: </w:t>
      </w:r>
      <w:r w:rsidRPr="002A2707">
        <w:rPr>
          <w:rFonts w:ascii="Times New Roman" w:eastAsia="Times New Roman" w:hAnsi="Times New Roman" w:cs="Times New Roman"/>
          <w:b/>
          <w:sz w:val="24"/>
          <w:szCs w:val="24"/>
        </w:rPr>
        <w:t xml:space="preserve">Nelda </w:t>
      </w:r>
    </w:p>
    <w:p w:rsidR="002A2707" w:rsidRPr="002A2707" w:rsidRDefault="002A2707" w:rsidP="002A2707">
      <w:pPr>
        <w:pBdr>
          <w:bottom w:val="single" w:sz="6" w:space="1" w:color="auto"/>
        </w:pBdr>
        <w:spacing w:after="0" w:line="240" w:lineRule="auto"/>
        <w:jc w:val="center"/>
        <w:rPr>
          <w:rFonts w:ascii="Arial" w:eastAsia="Times New Roman" w:hAnsi="Arial" w:cs="Arial"/>
          <w:vanish/>
          <w:sz w:val="16"/>
          <w:szCs w:val="16"/>
        </w:rPr>
      </w:pPr>
      <w:r w:rsidRPr="002A2707">
        <w:rPr>
          <w:rFonts w:ascii="Arial" w:eastAsia="Times New Roman" w:hAnsi="Arial" w:cs="Arial"/>
          <w:vanish/>
          <w:sz w:val="16"/>
          <w:szCs w:val="16"/>
        </w:rPr>
        <w:t>Top of Form</w:t>
      </w:r>
    </w:p>
    <w:p w:rsidR="002A2707" w:rsidRPr="002A2707" w:rsidRDefault="002A2707" w:rsidP="002A2707">
      <w:pPr>
        <w:spacing w:before="100" w:beforeAutospacing="1" w:after="100" w:afterAutospacing="1" w:line="240" w:lineRule="auto"/>
        <w:jc w:val="center"/>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Hewlett-Packard Company: Network Printer Design for Universality</w:t>
      </w:r>
    </w:p>
    <w:p w:rsidR="002A2707" w:rsidRPr="002A2707" w:rsidRDefault="002A2707" w:rsidP="002A2707">
      <w:pPr>
        <w:spacing w:before="100" w:beforeAutospacing="1" w:after="100" w:afterAutospacing="1" w:line="240" w:lineRule="auto"/>
        <w:jc w:val="center"/>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 </w:t>
      </w:r>
    </w:p>
    <w:p w:rsidR="002A2707" w:rsidRPr="002A2707" w:rsidRDefault="002A2707" w:rsidP="002A2707">
      <w:pPr>
        <w:spacing w:before="100" w:beforeAutospacing="1" w:after="100" w:afterAutospacing="1" w:line="480" w:lineRule="auto"/>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 xml:space="preserve">            Hewlett-Packard was created by William Hewlett and David Packard in 1939.  They began producing engineering tools designed by engineers.  William and David both attended to Sanford.  William graduated from Stanford in 1934 with a Bachelors and then went to MIT to receive an M.S. in electrical engineering in 1936.  David also received his </w:t>
      </w:r>
      <w:proofErr w:type="spellStart"/>
      <w:r w:rsidRPr="002A2707">
        <w:rPr>
          <w:rFonts w:ascii="Times New Roman" w:eastAsia="Times New Roman" w:hAnsi="Times New Roman" w:cs="Times New Roman"/>
          <w:sz w:val="24"/>
          <w:szCs w:val="24"/>
        </w:rPr>
        <w:t>Bachelors's</w:t>
      </w:r>
      <w:proofErr w:type="spellEnd"/>
      <w:r w:rsidRPr="002A2707">
        <w:rPr>
          <w:rFonts w:ascii="Times New Roman" w:eastAsia="Times New Roman" w:hAnsi="Times New Roman" w:cs="Times New Roman"/>
          <w:sz w:val="24"/>
          <w:szCs w:val="24"/>
        </w:rPr>
        <w:t xml:space="preserve"> in 1934 and later completed his Masters at Stanford in 1938. The company continued growing and developing tools.  The company brought hand-held calculators and inkjet printers to the world.  In order to continue developing, the company invests 10% of its revenue in research and development. </w:t>
      </w:r>
    </w:p>
    <w:p w:rsidR="002A2707" w:rsidRPr="002A2707" w:rsidRDefault="002A2707" w:rsidP="002A2707">
      <w:pPr>
        <w:spacing w:before="100" w:beforeAutospacing="1" w:after="100" w:afterAutospacing="1" w:line="240" w:lineRule="auto"/>
        <w:jc w:val="center"/>
        <w:rPr>
          <w:rFonts w:ascii="Times New Roman" w:eastAsia="Times New Roman" w:hAnsi="Times New Roman" w:cs="Times New Roman"/>
          <w:sz w:val="24"/>
          <w:szCs w:val="24"/>
        </w:rPr>
      </w:pPr>
      <w:r w:rsidRPr="002A2707">
        <w:rPr>
          <w:rFonts w:ascii="Times New Roman" w:eastAsia="Times New Roman" w:hAnsi="Times New Roman" w:cs="Times New Roman"/>
          <w:b/>
          <w:bCs/>
          <w:sz w:val="24"/>
          <w:szCs w:val="24"/>
        </w:rPr>
        <w:t>In what way is a universal power supply a postponement strategy?</w:t>
      </w:r>
    </w:p>
    <w:p w:rsidR="002A2707" w:rsidRPr="002A2707" w:rsidRDefault="002A2707" w:rsidP="002A2707">
      <w:pPr>
        <w:spacing w:before="100" w:beforeAutospacing="1" w:after="100" w:afterAutospacing="1" w:line="480" w:lineRule="auto"/>
        <w:ind w:firstLine="720"/>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The universal power supplies for a postponement strategy as described by Aimi (2006) is:</w:t>
      </w:r>
    </w:p>
    <w:p w:rsidR="002A2707" w:rsidRPr="002A2707" w:rsidRDefault="002A2707" w:rsidP="002A2707">
      <w:pPr>
        <w:spacing w:before="100" w:beforeAutospacing="1" w:after="100" w:afterAutospacing="1" w:line="480" w:lineRule="auto"/>
        <w:ind w:left="1440"/>
        <w:rPr>
          <w:rFonts w:ascii="Times New Roman" w:eastAsia="Times New Roman" w:hAnsi="Times New Roman" w:cs="Times New Roman"/>
          <w:sz w:val="24"/>
          <w:szCs w:val="24"/>
        </w:rPr>
      </w:pPr>
      <w:r w:rsidRPr="002A2707">
        <w:rPr>
          <w:rFonts w:ascii="Times New Roman" w:eastAsia="Times New Roman" w:hAnsi="Times New Roman" w:cs="Times New Roman"/>
          <w:i/>
          <w:iCs/>
          <w:sz w:val="24"/>
          <w:szCs w:val="24"/>
        </w:rPr>
        <w:t>"</w:t>
      </w:r>
      <w:proofErr w:type="gramStart"/>
      <w:r w:rsidRPr="002A2707">
        <w:rPr>
          <w:rFonts w:ascii="Times New Roman" w:eastAsia="Times New Roman" w:hAnsi="Times New Roman" w:cs="Times New Roman"/>
          <w:i/>
          <w:iCs/>
          <w:sz w:val="24"/>
          <w:szCs w:val="24"/>
        </w:rPr>
        <w:t>designing</w:t>
      </w:r>
      <w:proofErr w:type="gramEnd"/>
      <w:r w:rsidRPr="002A2707">
        <w:rPr>
          <w:rFonts w:ascii="Times New Roman" w:eastAsia="Times New Roman" w:hAnsi="Times New Roman" w:cs="Times New Roman"/>
          <w:i/>
          <w:iCs/>
          <w:sz w:val="24"/>
          <w:szCs w:val="24"/>
        </w:rPr>
        <w:t xml:space="preserve"> products for postponement and performing late-stage product completion as close to demand as possible is vital for profitability. Designing products for postponement is key, and it means engineering products to be a set of core components, sometimes called platforms, where the options or configurations can be easily plugged together at a later time."</w:t>
      </w:r>
    </w:p>
    <w:p w:rsidR="002A2707" w:rsidRPr="002A2707" w:rsidRDefault="002A2707" w:rsidP="002A2707">
      <w:pPr>
        <w:spacing w:before="100" w:beforeAutospacing="1" w:after="100" w:afterAutospacing="1" w:line="480" w:lineRule="auto"/>
        <w:ind w:firstLine="720"/>
        <w:rPr>
          <w:rFonts w:ascii="Times New Roman" w:eastAsia="Times New Roman" w:hAnsi="Times New Roman" w:cs="Times New Roman"/>
          <w:sz w:val="24"/>
          <w:szCs w:val="24"/>
        </w:rPr>
      </w:pPr>
      <w:r w:rsidRPr="002A2707">
        <w:rPr>
          <w:rFonts w:ascii="Times New Roman" w:eastAsia="Times New Roman" w:hAnsi="Times New Roman" w:cs="Times New Roman"/>
          <w:i/>
          <w:iCs/>
          <w:sz w:val="24"/>
          <w:szCs w:val="24"/>
        </w:rPr>
        <w:t> </w:t>
      </w:r>
      <w:r w:rsidRPr="002A2707">
        <w:rPr>
          <w:rFonts w:ascii="Times New Roman" w:eastAsia="Times New Roman" w:hAnsi="Times New Roman" w:cs="Times New Roman"/>
          <w:sz w:val="24"/>
          <w:szCs w:val="24"/>
        </w:rPr>
        <w:t xml:space="preserve">In the case of Hewlett-Packard Company, this strategy would allow a reduction of lead time and enable production to ship later. This strategy will use "postponement strategies and late-stage product competition to respond to the demand more profitability," </w:t>
      </w:r>
      <w:proofErr w:type="spellStart"/>
      <w:r w:rsidRPr="002A2707">
        <w:rPr>
          <w:rFonts w:ascii="Times New Roman" w:eastAsia="Times New Roman" w:hAnsi="Times New Roman" w:cs="Times New Roman"/>
          <w:sz w:val="24"/>
          <w:szCs w:val="24"/>
        </w:rPr>
        <w:t>Simci</w:t>
      </w:r>
      <w:proofErr w:type="spellEnd"/>
      <w:r w:rsidRPr="002A2707">
        <w:rPr>
          <w:rFonts w:ascii="Times New Roman" w:eastAsia="Times New Roman" w:hAnsi="Times New Roman" w:cs="Times New Roman"/>
          <w:sz w:val="24"/>
          <w:szCs w:val="24"/>
        </w:rPr>
        <w:t xml:space="preserve">-Levi, Kaminsky </w:t>
      </w:r>
      <w:r w:rsidRPr="002A2707">
        <w:rPr>
          <w:rFonts w:ascii="Times New Roman" w:eastAsia="Times New Roman" w:hAnsi="Times New Roman" w:cs="Times New Roman"/>
          <w:sz w:val="24"/>
          <w:szCs w:val="24"/>
        </w:rPr>
        <w:lastRenderedPageBreak/>
        <w:t xml:space="preserve">&amp; </w:t>
      </w:r>
      <w:proofErr w:type="spellStart"/>
      <w:r w:rsidRPr="002A2707">
        <w:rPr>
          <w:rFonts w:ascii="Times New Roman" w:eastAsia="Times New Roman" w:hAnsi="Times New Roman" w:cs="Times New Roman"/>
          <w:sz w:val="24"/>
          <w:szCs w:val="24"/>
        </w:rPr>
        <w:t>Simchi</w:t>
      </w:r>
      <w:proofErr w:type="spellEnd"/>
      <w:r w:rsidRPr="002A2707">
        <w:rPr>
          <w:rFonts w:ascii="Times New Roman" w:eastAsia="Times New Roman" w:hAnsi="Times New Roman" w:cs="Times New Roman"/>
          <w:sz w:val="24"/>
          <w:szCs w:val="24"/>
        </w:rPr>
        <w:t xml:space="preserve">-Levi (2006).  Jane </w:t>
      </w:r>
      <w:proofErr w:type="spellStart"/>
      <w:r w:rsidRPr="002A2707">
        <w:rPr>
          <w:rFonts w:ascii="Times New Roman" w:eastAsia="Times New Roman" w:hAnsi="Times New Roman" w:cs="Times New Roman"/>
          <w:sz w:val="24"/>
          <w:szCs w:val="24"/>
        </w:rPr>
        <w:t>Schushinski</w:t>
      </w:r>
      <w:proofErr w:type="spellEnd"/>
      <w:r w:rsidRPr="002A2707">
        <w:rPr>
          <w:rFonts w:ascii="Times New Roman" w:eastAsia="Times New Roman" w:hAnsi="Times New Roman" w:cs="Times New Roman"/>
          <w:sz w:val="24"/>
          <w:szCs w:val="24"/>
        </w:rPr>
        <w:t xml:space="preserve">, marketing manager at HP, said it best when she was trying to explain the frustrations she and her team have with not having accurate forecasting, long lead time with Japan, and significant inventory issues.  She is excited about the universal power supply because it would cut worldwide product demand down to four months. </w:t>
      </w:r>
    </w:p>
    <w:p w:rsidR="002A2707" w:rsidRPr="002A2707" w:rsidRDefault="002A2707" w:rsidP="002A2707">
      <w:pPr>
        <w:spacing w:before="100" w:beforeAutospacing="1" w:after="100" w:afterAutospacing="1" w:line="240" w:lineRule="auto"/>
        <w:jc w:val="center"/>
        <w:rPr>
          <w:rFonts w:ascii="Times New Roman" w:eastAsia="Times New Roman" w:hAnsi="Times New Roman" w:cs="Times New Roman"/>
          <w:sz w:val="24"/>
          <w:szCs w:val="24"/>
        </w:rPr>
      </w:pPr>
      <w:r w:rsidRPr="002A2707">
        <w:rPr>
          <w:rFonts w:ascii="Times New Roman" w:eastAsia="Times New Roman" w:hAnsi="Times New Roman" w:cs="Times New Roman"/>
          <w:b/>
          <w:bCs/>
          <w:sz w:val="24"/>
          <w:szCs w:val="24"/>
        </w:rPr>
        <w:t>What are the cost and benefits of a universal power supply (feel free to make assumptions)?</w:t>
      </w:r>
    </w:p>
    <w:p w:rsidR="002A2707" w:rsidRPr="002A2707" w:rsidRDefault="002A2707" w:rsidP="002A2707">
      <w:pPr>
        <w:spacing w:before="100" w:beforeAutospacing="1" w:after="100" w:afterAutospacing="1" w:line="480" w:lineRule="auto"/>
        <w:ind w:firstLine="360"/>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 xml:space="preserve">The cost of universal power supply would increase by $30.00 per unit. David Hopper, Controller, at HP stated, "I do not know what other costs or benefits to the supply chain will be delivered from this new change, but what I do know is that the Japanese partner quoted that universal power supply would increase by $30 per unit." Other potential costs would include back end costs.   The benefit of the universal power supply is to be able to postpone production.  This strategy will allow to better forecast demands.   It would also allow for increased customer satisfaction due to increased fulfillment.  The last benefit is the benefit of transshipping transportation options and costs. Jane (marketing manager), commented to the team that the postponement would help forecast accurately and prevent localization errors. </w:t>
      </w:r>
    </w:p>
    <w:p w:rsidR="002A2707" w:rsidRPr="002A2707" w:rsidRDefault="002A2707" w:rsidP="002A2707">
      <w:pPr>
        <w:spacing w:before="100" w:beforeAutospacing="1" w:after="100" w:afterAutospacing="1" w:line="240" w:lineRule="auto"/>
        <w:rPr>
          <w:rFonts w:ascii="Times New Roman" w:eastAsia="Times New Roman" w:hAnsi="Times New Roman" w:cs="Times New Roman"/>
          <w:sz w:val="24"/>
          <w:szCs w:val="24"/>
        </w:rPr>
      </w:pPr>
      <w:r w:rsidRPr="002A2707">
        <w:rPr>
          <w:rFonts w:ascii="Times New Roman" w:eastAsia="Times New Roman" w:hAnsi="Times New Roman" w:cs="Times New Roman"/>
          <w:b/>
          <w:bCs/>
          <w:sz w:val="24"/>
          <w:szCs w:val="24"/>
        </w:rPr>
        <w:t>How would such cost and benefits be different over the product life cycle?</w:t>
      </w:r>
    </w:p>
    <w:p w:rsidR="002A2707" w:rsidRPr="002A2707" w:rsidRDefault="002A2707" w:rsidP="002A2707">
      <w:pPr>
        <w:spacing w:before="100" w:beforeAutospacing="1" w:after="100" w:afterAutospacing="1" w:line="480" w:lineRule="auto"/>
        <w:ind w:firstLine="360"/>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 xml:space="preserve">The cost and benefit would be different in the different stages of the product life cycle.  The first phase, middle stage, and the final stage would all have altering costs and benefits.  During the early stage of the cycle, the benefits would be in high inventory.  During the second stage, product availability, but this is when the competition will have comparable products. During the final stage of the product life cycle is when there is a reduction of orders, and low or no inventory is available. Aimi (2006) believes, "For companies that are seeing customer demand </w:t>
      </w:r>
      <w:r w:rsidRPr="002A2707">
        <w:rPr>
          <w:rFonts w:ascii="Times New Roman" w:eastAsia="Times New Roman" w:hAnsi="Times New Roman" w:cs="Times New Roman"/>
          <w:sz w:val="24"/>
          <w:szCs w:val="24"/>
        </w:rPr>
        <w:lastRenderedPageBreak/>
        <w:t>proliferate products and options, we do see the leading companies using postponement strategies and late-stage product completion to respond to the demand more profitably."</w:t>
      </w:r>
    </w:p>
    <w:p w:rsidR="002A2707" w:rsidRPr="002A2707" w:rsidRDefault="002A2707" w:rsidP="002A2707">
      <w:pPr>
        <w:spacing w:before="100" w:beforeAutospacing="1" w:after="100" w:afterAutospacing="1" w:line="240" w:lineRule="auto"/>
        <w:jc w:val="center"/>
        <w:rPr>
          <w:rFonts w:ascii="Times New Roman" w:eastAsia="Times New Roman" w:hAnsi="Times New Roman" w:cs="Times New Roman"/>
          <w:sz w:val="24"/>
          <w:szCs w:val="24"/>
        </w:rPr>
      </w:pPr>
      <w:r w:rsidRPr="002A2707">
        <w:rPr>
          <w:rFonts w:ascii="Times New Roman" w:eastAsia="Times New Roman" w:hAnsi="Times New Roman" w:cs="Times New Roman"/>
          <w:b/>
          <w:bCs/>
          <w:sz w:val="24"/>
          <w:szCs w:val="24"/>
        </w:rPr>
        <w:t>Besides deciding on a universal power supply, what other operational improvements can you suggest to HP Boise?</w:t>
      </w:r>
    </w:p>
    <w:p w:rsidR="002A2707" w:rsidRPr="002A2707" w:rsidRDefault="002A2707" w:rsidP="002A2707">
      <w:pPr>
        <w:spacing w:before="100" w:beforeAutospacing="1" w:after="100" w:afterAutospacing="1" w:line="480" w:lineRule="auto"/>
        <w:ind w:firstLine="360"/>
        <w:rPr>
          <w:rFonts w:ascii="Times New Roman" w:eastAsia="Times New Roman" w:hAnsi="Times New Roman" w:cs="Times New Roman"/>
          <w:sz w:val="24"/>
          <w:szCs w:val="24"/>
        </w:rPr>
      </w:pPr>
      <w:proofErr w:type="spellStart"/>
      <w:r w:rsidRPr="002A2707">
        <w:rPr>
          <w:rFonts w:ascii="Times New Roman" w:eastAsia="Times New Roman" w:hAnsi="Times New Roman" w:cs="Times New Roman"/>
          <w:sz w:val="24"/>
          <w:szCs w:val="24"/>
        </w:rPr>
        <w:t>Simchi</w:t>
      </w:r>
      <w:proofErr w:type="spellEnd"/>
      <w:r w:rsidRPr="002A2707">
        <w:rPr>
          <w:rFonts w:ascii="Times New Roman" w:eastAsia="Times New Roman" w:hAnsi="Times New Roman" w:cs="Times New Roman"/>
          <w:sz w:val="24"/>
          <w:szCs w:val="24"/>
        </w:rPr>
        <w:t xml:space="preserve">-Levi, Kaminsky &amp; </w:t>
      </w:r>
      <w:proofErr w:type="spellStart"/>
      <w:r w:rsidRPr="002A2707">
        <w:rPr>
          <w:rFonts w:ascii="Times New Roman" w:eastAsia="Times New Roman" w:hAnsi="Times New Roman" w:cs="Times New Roman"/>
          <w:sz w:val="24"/>
          <w:szCs w:val="24"/>
        </w:rPr>
        <w:t>Simchi</w:t>
      </w:r>
      <w:proofErr w:type="spellEnd"/>
      <w:r w:rsidRPr="002A2707">
        <w:rPr>
          <w:rFonts w:ascii="Times New Roman" w:eastAsia="Times New Roman" w:hAnsi="Times New Roman" w:cs="Times New Roman"/>
          <w:sz w:val="24"/>
          <w:szCs w:val="24"/>
        </w:rPr>
        <w:t>-Levi (2006) explains that the components, "including the power supply and fuser unit, were fully integrated with a printed circuit board from HP's Boise factory." Some improvements can be in lead times to improve customer satisfaction.  Continued development of responsiveness to consumers can improve the company. Inventory has been a concern as per Jane, marketing manager, who stated, "</w:t>
      </w:r>
      <w:proofErr w:type="gramStart"/>
      <w:r w:rsidRPr="002A2707">
        <w:rPr>
          <w:rFonts w:ascii="Times New Roman" w:eastAsia="Times New Roman" w:hAnsi="Times New Roman" w:cs="Times New Roman"/>
          <w:sz w:val="24"/>
          <w:szCs w:val="24"/>
        </w:rPr>
        <w:t>the</w:t>
      </w:r>
      <w:proofErr w:type="gramEnd"/>
      <w:r w:rsidRPr="002A2707">
        <w:rPr>
          <w:rFonts w:ascii="Times New Roman" w:eastAsia="Times New Roman" w:hAnsi="Times New Roman" w:cs="Times New Roman"/>
          <w:sz w:val="24"/>
          <w:szCs w:val="24"/>
        </w:rPr>
        <w:t xml:space="preserve"> biggest difficulty we have in marketing is not will there be demand for our products, but how much and where." Forecasting is an improvement that needs to be considered in the universal power supply decision.  In the past decade, HP has consistently taken measures to ensure profitability in the PC market through increased operational efficiency, expanded build-to-customer-order capabilities, and supply chain improvements. </w:t>
      </w:r>
      <w:proofErr w:type="spellStart"/>
      <w:r w:rsidRPr="002A2707">
        <w:rPr>
          <w:rFonts w:ascii="Times New Roman" w:eastAsia="Times New Roman" w:hAnsi="Times New Roman" w:cs="Times New Roman"/>
          <w:sz w:val="24"/>
          <w:szCs w:val="24"/>
        </w:rPr>
        <w:t>Mourdoukoutas</w:t>
      </w:r>
      <w:proofErr w:type="spellEnd"/>
      <w:r w:rsidRPr="002A2707">
        <w:rPr>
          <w:rFonts w:ascii="Times New Roman" w:eastAsia="Times New Roman" w:hAnsi="Times New Roman" w:cs="Times New Roman"/>
          <w:sz w:val="24"/>
          <w:szCs w:val="24"/>
        </w:rPr>
        <w:t xml:space="preserve"> (2013).</w:t>
      </w:r>
    </w:p>
    <w:p w:rsidR="002A2707" w:rsidRPr="002A2707" w:rsidRDefault="002A2707" w:rsidP="002A2707">
      <w:pPr>
        <w:spacing w:before="100" w:beforeAutospacing="1" w:after="100" w:afterAutospacing="1" w:line="240" w:lineRule="auto"/>
        <w:jc w:val="center"/>
        <w:rPr>
          <w:rFonts w:ascii="Times New Roman" w:eastAsia="Times New Roman" w:hAnsi="Times New Roman" w:cs="Times New Roman"/>
          <w:sz w:val="24"/>
          <w:szCs w:val="24"/>
        </w:rPr>
      </w:pPr>
      <w:r w:rsidRPr="002A2707">
        <w:rPr>
          <w:rFonts w:ascii="Times New Roman" w:eastAsia="Times New Roman" w:hAnsi="Times New Roman" w:cs="Times New Roman"/>
          <w:b/>
          <w:bCs/>
          <w:sz w:val="24"/>
          <w:szCs w:val="24"/>
        </w:rPr>
        <w:t>What would your recommendation about the adoption of a universal power supply?</w:t>
      </w:r>
    </w:p>
    <w:p w:rsidR="002A2707" w:rsidRPr="002A2707" w:rsidRDefault="002A2707" w:rsidP="002A2707">
      <w:pPr>
        <w:spacing w:before="100" w:beforeAutospacing="1" w:after="100" w:afterAutospacing="1" w:line="480" w:lineRule="auto"/>
        <w:ind w:firstLine="720"/>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 xml:space="preserve">Similar to what management would require at HP I would expect, "adequate analysis of all the costs and benefit of such a decision as well as some estimate of risk involve," </w:t>
      </w:r>
      <w:proofErr w:type="spellStart"/>
      <w:r w:rsidRPr="002A2707">
        <w:rPr>
          <w:rFonts w:ascii="Times New Roman" w:eastAsia="Times New Roman" w:hAnsi="Times New Roman" w:cs="Times New Roman"/>
          <w:sz w:val="24"/>
          <w:szCs w:val="24"/>
        </w:rPr>
        <w:t>Simchi</w:t>
      </w:r>
      <w:proofErr w:type="spellEnd"/>
      <w:r w:rsidRPr="002A2707">
        <w:rPr>
          <w:rFonts w:ascii="Times New Roman" w:eastAsia="Times New Roman" w:hAnsi="Times New Roman" w:cs="Times New Roman"/>
          <w:sz w:val="24"/>
          <w:szCs w:val="24"/>
        </w:rPr>
        <w:t xml:space="preserve">- Levi, Kaminsky &amp; </w:t>
      </w:r>
      <w:proofErr w:type="spellStart"/>
      <w:r w:rsidRPr="002A2707">
        <w:rPr>
          <w:rFonts w:ascii="Times New Roman" w:eastAsia="Times New Roman" w:hAnsi="Times New Roman" w:cs="Times New Roman"/>
          <w:sz w:val="24"/>
          <w:szCs w:val="24"/>
        </w:rPr>
        <w:t>Simchi</w:t>
      </w:r>
      <w:proofErr w:type="spellEnd"/>
      <w:r w:rsidRPr="002A2707">
        <w:rPr>
          <w:rFonts w:ascii="Times New Roman" w:eastAsia="Times New Roman" w:hAnsi="Times New Roman" w:cs="Times New Roman"/>
          <w:sz w:val="24"/>
          <w:szCs w:val="24"/>
        </w:rPr>
        <w:t xml:space="preserve">-Levi (2006).  My recommendation for the adoption of the universal power supply is considering the benefits of reducing costs and increasing forecasting that can ultimately save money as well as increasing revenue.  Focusing on these recommendations and the adoption of a universal power supply will show the benefits and how it outweighs the short-term costs.  Being able to supply where there is demand and not overstock products where there is not would be a great asset to HP. </w:t>
      </w:r>
      <w:proofErr w:type="spellStart"/>
      <w:r w:rsidRPr="002A2707">
        <w:rPr>
          <w:rFonts w:ascii="Times New Roman" w:eastAsia="Times New Roman" w:hAnsi="Times New Roman" w:cs="Times New Roman"/>
          <w:sz w:val="24"/>
          <w:szCs w:val="24"/>
        </w:rPr>
        <w:t>Feitziner</w:t>
      </w:r>
      <w:proofErr w:type="spellEnd"/>
      <w:r w:rsidRPr="002A2707">
        <w:rPr>
          <w:rFonts w:ascii="Times New Roman" w:eastAsia="Times New Roman" w:hAnsi="Times New Roman" w:cs="Times New Roman"/>
          <w:sz w:val="24"/>
          <w:szCs w:val="24"/>
        </w:rPr>
        <w:t xml:space="preserve"> &amp; Lee (1997), "a company could standardize </w:t>
      </w:r>
      <w:r w:rsidRPr="002A2707">
        <w:rPr>
          <w:rFonts w:ascii="Times New Roman" w:eastAsia="Times New Roman" w:hAnsi="Times New Roman" w:cs="Times New Roman"/>
          <w:sz w:val="24"/>
          <w:szCs w:val="24"/>
        </w:rPr>
        <w:lastRenderedPageBreak/>
        <w:t>components, designing or purchasing a single power supply that would work across an entire product family or, ideally, across many product families."</w:t>
      </w:r>
    </w:p>
    <w:p w:rsidR="002A2707" w:rsidRPr="002A2707" w:rsidRDefault="002A2707" w:rsidP="002A2707">
      <w:pPr>
        <w:spacing w:before="100" w:beforeAutospacing="1" w:after="100" w:afterAutospacing="1" w:line="240" w:lineRule="auto"/>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 </w:t>
      </w:r>
    </w:p>
    <w:p w:rsidR="002A2707" w:rsidRPr="002A2707" w:rsidRDefault="002A2707" w:rsidP="002A2707">
      <w:pPr>
        <w:spacing w:before="100" w:beforeAutospacing="1" w:after="100" w:afterAutospacing="1" w:line="240" w:lineRule="auto"/>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References:</w:t>
      </w:r>
    </w:p>
    <w:p w:rsidR="002A2707" w:rsidRPr="002A2707" w:rsidRDefault="002A2707" w:rsidP="002A2707">
      <w:pPr>
        <w:spacing w:before="100" w:beforeAutospacing="1" w:after="100" w:afterAutospacing="1" w:line="480" w:lineRule="auto"/>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 xml:space="preserve">Aimi, G., (2006). Advantages of Postponement.  Forbes.  Retrieved from: </w:t>
      </w:r>
    </w:p>
    <w:p w:rsidR="002A2707" w:rsidRPr="002A2707" w:rsidRDefault="002A2707" w:rsidP="002A2707">
      <w:pPr>
        <w:spacing w:before="100" w:beforeAutospacing="1" w:after="100" w:afterAutospacing="1" w:line="480" w:lineRule="auto"/>
        <w:ind w:left="720" w:firstLine="45"/>
        <w:rPr>
          <w:rFonts w:ascii="Times New Roman" w:eastAsia="Times New Roman" w:hAnsi="Times New Roman" w:cs="Times New Roman"/>
          <w:sz w:val="24"/>
          <w:szCs w:val="24"/>
        </w:rPr>
      </w:pPr>
      <w:hyperlink r:id="rId4" w:history="1">
        <w:r w:rsidRPr="00130017">
          <w:rPr>
            <w:rStyle w:val="Hyperlink"/>
            <w:rFonts w:ascii="Times New Roman" w:eastAsia="Times New Roman" w:hAnsi="Times New Roman" w:cs="Times New Roman"/>
            <w:sz w:val="24"/>
            <w:szCs w:val="24"/>
          </w:rPr>
          <w:t>https://www.forbes.com/2006/12/08/amr-product-postponement-biz-logistics-cx_ga_1208postpone.html#562f758d517d</w:t>
        </w:r>
      </w:hyperlink>
    </w:p>
    <w:p w:rsidR="002A2707" w:rsidRPr="002A2707" w:rsidRDefault="002A2707" w:rsidP="002A2707">
      <w:pPr>
        <w:spacing w:before="100" w:beforeAutospacing="1" w:after="100" w:afterAutospacing="1" w:line="480" w:lineRule="auto"/>
        <w:rPr>
          <w:rFonts w:ascii="Times New Roman" w:eastAsia="Times New Roman" w:hAnsi="Times New Roman" w:cs="Times New Roman"/>
          <w:sz w:val="24"/>
          <w:szCs w:val="24"/>
        </w:rPr>
      </w:pPr>
      <w:proofErr w:type="spellStart"/>
      <w:r w:rsidRPr="002A2707">
        <w:rPr>
          <w:rFonts w:ascii="Times New Roman" w:eastAsia="Times New Roman" w:hAnsi="Times New Roman" w:cs="Times New Roman"/>
          <w:sz w:val="24"/>
          <w:szCs w:val="24"/>
        </w:rPr>
        <w:t>Feitziner</w:t>
      </w:r>
      <w:proofErr w:type="spellEnd"/>
      <w:r w:rsidRPr="002A2707">
        <w:rPr>
          <w:rFonts w:ascii="Times New Roman" w:eastAsia="Times New Roman" w:hAnsi="Times New Roman" w:cs="Times New Roman"/>
          <w:sz w:val="24"/>
          <w:szCs w:val="24"/>
        </w:rPr>
        <w:t xml:space="preserve">, E., Lee, H.L. (1997). Mass Customization at Hewlett-Packard:  The Power of </w:t>
      </w:r>
    </w:p>
    <w:p w:rsidR="002A2707" w:rsidRPr="002A2707" w:rsidRDefault="002A2707" w:rsidP="002A2707">
      <w:pPr>
        <w:spacing w:before="100" w:beforeAutospacing="1" w:after="100" w:afterAutospacing="1" w:line="480" w:lineRule="auto"/>
        <w:ind w:left="720"/>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 xml:space="preserve">Postponement. Retrieved from: </w:t>
      </w:r>
      <w:hyperlink r:id="rId5" w:history="1">
        <w:r w:rsidRPr="002A2707">
          <w:rPr>
            <w:rFonts w:ascii="Times New Roman" w:eastAsia="Times New Roman" w:hAnsi="Times New Roman" w:cs="Times New Roman"/>
            <w:color w:val="0000FF"/>
            <w:sz w:val="24"/>
            <w:szCs w:val="24"/>
            <w:u w:val="single"/>
          </w:rPr>
          <w:t>https://hbr.org/1997/01/mass-customization-at-hewlett-packard-the-power-of-postponement</w:t>
        </w:r>
      </w:hyperlink>
      <w:r w:rsidRPr="002A2707">
        <w:rPr>
          <w:rFonts w:ascii="Times New Roman" w:eastAsia="Times New Roman" w:hAnsi="Times New Roman" w:cs="Times New Roman"/>
          <w:sz w:val="24"/>
          <w:szCs w:val="24"/>
        </w:rPr>
        <w:t xml:space="preserve"> </w:t>
      </w:r>
    </w:p>
    <w:p w:rsidR="002A2707" w:rsidRPr="002A2707" w:rsidRDefault="002A2707" w:rsidP="002A2707">
      <w:pPr>
        <w:spacing w:before="100" w:beforeAutospacing="1" w:after="100" w:afterAutospacing="1" w:line="480" w:lineRule="auto"/>
        <w:rPr>
          <w:rFonts w:ascii="Times New Roman" w:eastAsia="Times New Roman" w:hAnsi="Times New Roman" w:cs="Times New Roman"/>
          <w:sz w:val="24"/>
          <w:szCs w:val="24"/>
        </w:rPr>
      </w:pPr>
      <w:proofErr w:type="spellStart"/>
      <w:r w:rsidRPr="002A2707">
        <w:rPr>
          <w:rFonts w:ascii="Times New Roman" w:eastAsia="Times New Roman" w:hAnsi="Times New Roman" w:cs="Times New Roman"/>
          <w:sz w:val="24"/>
          <w:szCs w:val="24"/>
        </w:rPr>
        <w:t>Mourdoukotas</w:t>
      </w:r>
      <w:proofErr w:type="spellEnd"/>
      <w:r w:rsidRPr="002A2707">
        <w:rPr>
          <w:rFonts w:ascii="Times New Roman" w:eastAsia="Times New Roman" w:hAnsi="Times New Roman" w:cs="Times New Roman"/>
          <w:sz w:val="24"/>
          <w:szCs w:val="24"/>
        </w:rPr>
        <w:t xml:space="preserve">, P. (2013). How Hewlett-Packard </w:t>
      </w:r>
      <w:proofErr w:type="gramStart"/>
      <w:r w:rsidRPr="002A2707">
        <w:rPr>
          <w:rFonts w:ascii="Times New Roman" w:eastAsia="Times New Roman" w:hAnsi="Times New Roman" w:cs="Times New Roman"/>
          <w:sz w:val="24"/>
          <w:szCs w:val="24"/>
        </w:rPr>
        <w:t>And</w:t>
      </w:r>
      <w:proofErr w:type="gramEnd"/>
      <w:r w:rsidRPr="002A2707">
        <w:rPr>
          <w:rFonts w:ascii="Times New Roman" w:eastAsia="Times New Roman" w:hAnsi="Times New Roman" w:cs="Times New Roman"/>
          <w:sz w:val="24"/>
          <w:szCs w:val="24"/>
        </w:rPr>
        <w:t xml:space="preserve"> Dell Destroyed Their PC </w:t>
      </w:r>
    </w:p>
    <w:p w:rsidR="002A2707" w:rsidRPr="002A2707" w:rsidRDefault="002A2707" w:rsidP="002A2707">
      <w:pPr>
        <w:spacing w:before="100" w:beforeAutospacing="1" w:after="100" w:afterAutospacing="1" w:line="480" w:lineRule="auto"/>
        <w:ind w:firstLine="720"/>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 xml:space="preserve">Advantage… Piece-By-Piece. Forbes. Retrieved from: </w:t>
      </w:r>
    </w:p>
    <w:p w:rsidR="002A2707" w:rsidRPr="002A2707" w:rsidRDefault="002A2707" w:rsidP="002A2707">
      <w:pPr>
        <w:spacing w:before="100" w:beforeAutospacing="1" w:after="100" w:afterAutospacing="1" w:line="480" w:lineRule="auto"/>
        <w:ind w:left="720"/>
        <w:rPr>
          <w:rFonts w:ascii="Times New Roman" w:eastAsia="Times New Roman" w:hAnsi="Times New Roman" w:cs="Times New Roman"/>
          <w:sz w:val="24"/>
          <w:szCs w:val="24"/>
        </w:rPr>
      </w:pPr>
      <w:hyperlink r:id="rId6" w:anchor="4a588843352d" w:history="1">
        <w:r w:rsidRPr="002A2707">
          <w:rPr>
            <w:rFonts w:ascii="Times New Roman" w:eastAsia="Times New Roman" w:hAnsi="Times New Roman" w:cs="Times New Roman"/>
            <w:color w:val="0000FF"/>
            <w:sz w:val="24"/>
            <w:szCs w:val="24"/>
            <w:u w:val="single"/>
          </w:rPr>
          <w:t>https://www.forbes.com/sites/panosmourdoukoutas/2013/04/14/how-hewlett-packard-and-dell-destroyed-their-pc-advantage-piece-by-piece/#4a588843352d</w:t>
        </w:r>
      </w:hyperlink>
    </w:p>
    <w:p w:rsidR="002A2707" w:rsidRPr="002A2707" w:rsidRDefault="002A2707" w:rsidP="002A2707">
      <w:pPr>
        <w:spacing w:before="100" w:beforeAutospacing="1" w:after="100" w:afterAutospacing="1" w:line="480" w:lineRule="auto"/>
        <w:rPr>
          <w:rFonts w:ascii="Times New Roman" w:eastAsia="Times New Roman" w:hAnsi="Times New Roman" w:cs="Times New Roman"/>
          <w:sz w:val="24"/>
          <w:szCs w:val="24"/>
        </w:rPr>
      </w:pPr>
      <w:proofErr w:type="spellStart"/>
      <w:r w:rsidRPr="002A2707">
        <w:rPr>
          <w:rFonts w:ascii="Times New Roman" w:eastAsia="Times New Roman" w:hAnsi="Times New Roman" w:cs="Times New Roman"/>
          <w:sz w:val="24"/>
          <w:szCs w:val="24"/>
        </w:rPr>
        <w:t>Simchi</w:t>
      </w:r>
      <w:proofErr w:type="spellEnd"/>
      <w:r w:rsidRPr="002A2707">
        <w:rPr>
          <w:rFonts w:ascii="Times New Roman" w:eastAsia="Times New Roman" w:hAnsi="Times New Roman" w:cs="Times New Roman"/>
          <w:sz w:val="24"/>
          <w:szCs w:val="24"/>
        </w:rPr>
        <w:t xml:space="preserve">-Levi, D., Kaminsky, P., &amp; </w:t>
      </w:r>
      <w:proofErr w:type="spellStart"/>
      <w:r w:rsidRPr="002A2707">
        <w:rPr>
          <w:rFonts w:ascii="Times New Roman" w:eastAsia="Times New Roman" w:hAnsi="Times New Roman" w:cs="Times New Roman"/>
          <w:sz w:val="24"/>
          <w:szCs w:val="24"/>
        </w:rPr>
        <w:t>Simchi</w:t>
      </w:r>
      <w:proofErr w:type="spellEnd"/>
      <w:r w:rsidRPr="002A2707">
        <w:rPr>
          <w:rFonts w:ascii="Times New Roman" w:eastAsia="Times New Roman" w:hAnsi="Times New Roman" w:cs="Times New Roman"/>
          <w:sz w:val="24"/>
          <w:szCs w:val="24"/>
        </w:rPr>
        <w:t xml:space="preserve">-Levi, E. (2008). Designing and managing the </w:t>
      </w:r>
    </w:p>
    <w:p w:rsidR="002A2707" w:rsidRPr="002A2707" w:rsidRDefault="002A2707" w:rsidP="002A2707">
      <w:pPr>
        <w:spacing w:before="100" w:beforeAutospacing="1" w:after="100" w:afterAutospacing="1" w:line="480" w:lineRule="auto"/>
        <w:ind w:firstLine="720"/>
        <w:rPr>
          <w:rFonts w:ascii="Times New Roman" w:eastAsia="Times New Roman" w:hAnsi="Times New Roman" w:cs="Times New Roman"/>
          <w:sz w:val="24"/>
          <w:szCs w:val="24"/>
        </w:rPr>
      </w:pPr>
      <w:proofErr w:type="gramStart"/>
      <w:r w:rsidRPr="002A2707">
        <w:rPr>
          <w:rFonts w:ascii="Times New Roman" w:eastAsia="Times New Roman" w:hAnsi="Times New Roman" w:cs="Times New Roman"/>
          <w:sz w:val="24"/>
          <w:szCs w:val="24"/>
        </w:rPr>
        <w:t>supply</w:t>
      </w:r>
      <w:proofErr w:type="gramEnd"/>
      <w:r w:rsidRPr="002A2707">
        <w:rPr>
          <w:rFonts w:ascii="Times New Roman" w:eastAsia="Times New Roman" w:hAnsi="Times New Roman" w:cs="Times New Roman"/>
          <w:sz w:val="24"/>
          <w:szCs w:val="24"/>
        </w:rPr>
        <w:t xml:space="preserve"> chain: Concepts, strategies and case studies (3rd Ed). New York, NY: </w:t>
      </w:r>
    </w:p>
    <w:p w:rsidR="002A2707" w:rsidRDefault="002A2707" w:rsidP="002A2707">
      <w:pPr>
        <w:spacing w:before="100" w:beforeAutospacing="1" w:after="100" w:afterAutospacing="1" w:line="480" w:lineRule="auto"/>
        <w:ind w:firstLine="720"/>
        <w:rPr>
          <w:rFonts w:ascii="Times New Roman" w:eastAsia="Times New Roman" w:hAnsi="Times New Roman" w:cs="Times New Roman"/>
          <w:sz w:val="24"/>
          <w:szCs w:val="24"/>
        </w:rPr>
      </w:pPr>
      <w:r w:rsidRPr="002A2707">
        <w:rPr>
          <w:rFonts w:ascii="Times New Roman" w:eastAsia="Times New Roman" w:hAnsi="Times New Roman" w:cs="Times New Roman"/>
          <w:sz w:val="24"/>
          <w:szCs w:val="24"/>
        </w:rPr>
        <w:t>Richard D. Irwin</w:t>
      </w:r>
    </w:p>
    <w:p w:rsidR="002A2707" w:rsidRDefault="002A2707" w:rsidP="002A2707">
      <w:pPr>
        <w:spacing w:before="100" w:beforeAutospacing="1" w:after="100" w:afterAutospacing="1" w:line="480" w:lineRule="auto"/>
        <w:ind w:firstLine="720"/>
        <w:rPr>
          <w:rFonts w:ascii="Times New Roman" w:eastAsia="Times New Roman" w:hAnsi="Times New Roman" w:cs="Times New Roman"/>
          <w:sz w:val="24"/>
          <w:szCs w:val="24"/>
        </w:rPr>
      </w:pPr>
    </w:p>
    <w:p w:rsidR="002A2707" w:rsidRDefault="002A2707" w:rsidP="002A2707">
      <w:pPr>
        <w:spacing w:before="100" w:beforeAutospacing="1" w:after="100" w:afterAutospacing="1" w:line="480" w:lineRule="auto"/>
        <w:ind w:firstLine="720"/>
        <w:rPr>
          <w:rFonts w:ascii="Times New Roman" w:eastAsia="Times New Roman" w:hAnsi="Times New Roman" w:cs="Times New Roman"/>
          <w:sz w:val="24"/>
          <w:szCs w:val="24"/>
        </w:rPr>
      </w:pPr>
    </w:p>
    <w:p w:rsidR="002A2707" w:rsidRDefault="002A2707" w:rsidP="002A2707">
      <w:pPr>
        <w:spacing w:after="0" w:line="240" w:lineRule="auto"/>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FF"/>
          <w:sz w:val="24"/>
          <w:szCs w:val="24"/>
          <w:highlight w:val="yellow"/>
          <w:u w:val="single"/>
        </w:rPr>
        <w:t>DB # 2</w:t>
      </w:r>
    </w:p>
    <w:p w:rsidR="002A2707" w:rsidRDefault="002A2707" w:rsidP="002A2707">
      <w:pPr>
        <w:spacing w:after="0" w:line="240" w:lineRule="auto"/>
        <w:rPr>
          <w:rFonts w:ascii="Times New Roman" w:eastAsia="Times New Roman" w:hAnsi="Times New Roman" w:cs="Times New Roman"/>
          <w:color w:val="0000FF"/>
          <w:sz w:val="24"/>
          <w:szCs w:val="24"/>
          <w:u w:val="single"/>
        </w:rPr>
      </w:pPr>
    </w:p>
    <w:p w:rsidR="002A2707" w:rsidRPr="002A2707" w:rsidRDefault="002A2707" w:rsidP="002A2707">
      <w:pPr>
        <w:rPr>
          <w:b/>
        </w:rPr>
      </w:pPr>
      <w:r>
        <w:rPr>
          <w:rStyle w:val="profilecardavatarthumb"/>
          <w:b/>
        </w:rPr>
        <w:t xml:space="preserve">BY: </w:t>
      </w:r>
      <w:proofErr w:type="spellStart"/>
      <w:r>
        <w:rPr>
          <w:rStyle w:val="profilecardavatarthumb"/>
          <w:b/>
        </w:rPr>
        <w:t>Taurik</w:t>
      </w:r>
      <w:proofErr w:type="spellEnd"/>
      <w:r>
        <w:rPr>
          <w:rStyle w:val="profilecardavatarthumb"/>
          <w:b/>
        </w:rPr>
        <w:t xml:space="preserve"> </w:t>
      </w:r>
      <w:bookmarkStart w:id="0" w:name="_GoBack"/>
      <w:bookmarkEnd w:id="0"/>
    </w:p>
    <w:p w:rsidR="002A2707" w:rsidRDefault="002A2707" w:rsidP="002A2707">
      <w:pPr>
        <w:pStyle w:val="NormalWeb"/>
        <w:jc w:val="center"/>
      </w:pPr>
      <w:r>
        <w:t>Hewlett-Packard Company</w:t>
      </w:r>
    </w:p>
    <w:p w:rsidR="002A2707" w:rsidRDefault="002A2707" w:rsidP="002A2707">
      <w:pPr>
        <w:pStyle w:val="NormalWeb"/>
        <w:spacing w:line="480" w:lineRule="auto"/>
      </w:pPr>
      <w:r>
        <w:t>            Hewlett-Packard Company was founded in 1939 with headquarters in Palo Alto, California by William Hewlett and David Packard. Company initially started in electronic test and measurement equipment and over the years, diversified into computers and peripherals products with focus on heavy investments in research and development on innovation (</w:t>
      </w:r>
      <w:proofErr w:type="spellStart"/>
      <w:r>
        <w:t>Simchi</w:t>
      </w:r>
      <w:proofErr w:type="spellEnd"/>
      <w:r>
        <w:t xml:space="preserve">-Levi, Kaminsky, &amp; </w:t>
      </w:r>
      <w:proofErr w:type="spellStart"/>
      <w:r>
        <w:t>Smichi</w:t>
      </w:r>
      <w:proofErr w:type="spellEnd"/>
      <w:r>
        <w:t>-Levi, 2008).</w:t>
      </w:r>
    </w:p>
    <w:p w:rsidR="002A2707" w:rsidRDefault="002A2707" w:rsidP="002A2707">
      <w:pPr>
        <w:pStyle w:val="NormalWeb"/>
        <w:spacing w:line="480" w:lineRule="auto"/>
      </w:pPr>
      <w:r>
        <w:rPr>
          <w:b/>
          <w:bCs/>
        </w:rPr>
        <w:t>1. In what way is a universal power supply a postponement strategy?</w:t>
      </w:r>
    </w:p>
    <w:p w:rsidR="002A2707" w:rsidRDefault="002A2707" w:rsidP="002A2707">
      <w:pPr>
        <w:pStyle w:val="NormalWeb"/>
        <w:spacing w:line="480" w:lineRule="auto"/>
      </w:pPr>
      <w:r>
        <w:t xml:space="preserve">            Hewlett Packard Co. (HP) is attempting to introduce the next generation network printer known as the Rainbow. This unique printer, all-in-one printer, will be highly customized towards high-end product line with options for special configurations. One of the unique product points for this printer would be the use of a universal power supply which can work on both 110-volt &amp; 220-volt power sources. Currently HP has two different specifications for power supply since they are serving both North American and European markets. Fuse and power supply are manufactured in Japan and HP’s Boise factory does the integration of the fuser and the power supply. A universal power supply would give HP the flexibility to postpone the specification of the printer engine by at least two months. In order to avoid issues HP faced in the past, such as with the VIPER laser printer, having a universal power supply would allow more flexibility for HP to respond to fluctuations in demand between the different markets they serve. Postponement allows the company to be flexible in developing different versions of the product. It would also </w:t>
      </w:r>
      <w:r>
        <w:lastRenderedPageBreak/>
        <w:t>be much easier for meeting market demands and allow HP to resolve any issues with excess in inventories for either of the markets they serve as they will have flexibility to send inventory to where it is needed without having to reconfigure the printer.</w:t>
      </w:r>
    </w:p>
    <w:p w:rsidR="002A2707" w:rsidRDefault="002A2707" w:rsidP="002A2707">
      <w:pPr>
        <w:pStyle w:val="NormalWeb"/>
        <w:spacing w:line="480" w:lineRule="auto"/>
      </w:pPr>
      <w:r>
        <w:rPr>
          <w:b/>
          <w:bCs/>
        </w:rPr>
        <w:t>2. What are the costs and benefits of a universal power supply?</w:t>
      </w:r>
    </w:p>
    <w:p w:rsidR="002A2707" w:rsidRDefault="002A2707" w:rsidP="002A2707">
      <w:pPr>
        <w:pStyle w:val="NormalWeb"/>
        <w:spacing w:line="480" w:lineRule="auto"/>
      </w:pPr>
      <w:r>
        <w:rPr>
          <w:b/>
          <w:bCs/>
        </w:rPr>
        <w:t xml:space="preserve">            </w:t>
      </w:r>
      <w:r>
        <w:t>From personal note and experience, I wish all electronics had universal power supply as we live in a global world. It would also give consumers more flexibility to be able to purchase products from anywhere around the world without having to worry about power supply. Due to economies of scale and sourcing for entire globe, this might also impact costs of products (</w:t>
      </w:r>
      <w:proofErr w:type="spellStart"/>
      <w:r>
        <w:t>Intriligator</w:t>
      </w:r>
      <w:proofErr w:type="spellEnd"/>
      <w:r>
        <w:t>, 2004). For HP, universal power supply would increase cost of printers by $30. Due to size and weight of the printers, most customers might not be willing to accept the added cost for something they might not benefit from. Unlike a phone, a hairdryer, or other portable devices, this printer is not the kind you would take with you while traveling. So, having a universal power supply would not be a key selling point for consumers. However, the key benefit would be for HP as having a universal power supply would allow one SKU to serve two markets instead of having multiple SKU’s with two different forecasts for each. This would help HP avoid overstock issues in one market and understock issues in another in case forecast issues came up. Another benefit would be the reduction of the lead times that would also allow HP to better respond to changing demands.  </w:t>
      </w:r>
    </w:p>
    <w:p w:rsidR="002A2707" w:rsidRDefault="002A2707" w:rsidP="002A2707">
      <w:pPr>
        <w:pStyle w:val="NormalWeb"/>
        <w:spacing w:line="480" w:lineRule="auto"/>
      </w:pPr>
      <w:r>
        <w:rPr>
          <w:b/>
          <w:bCs/>
        </w:rPr>
        <w:t>3. How would such costs and benefits be different over the product life cycle?</w:t>
      </w:r>
    </w:p>
    <w:p w:rsidR="002A2707" w:rsidRDefault="002A2707" w:rsidP="002A2707">
      <w:pPr>
        <w:pStyle w:val="NormalWeb"/>
        <w:spacing w:line="480" w:lineRule="auto"/>
      </w:pPr>
      <w:r>
        <w:t xml:space="preserve">            During the early stages of the product life cycle, this is when forecasting issues usually occur, having a universal power supply might help reduce overstocking in one market, such as </w:t>
      </w:r>
      <w:r>
        <w:lastRenderedPageBreak/>
        <w:t>North American market, and understocking in another market, such as European market as same printer can serve both markets. Without universal power supply, HP would need to make sure forecasting is accurate for both markets and have little room for error, which tends to be the case during early stages of product life cycle (Day, 1981). During mid and end of life cycle, competitors might introduce similar product offering without the added costs associated with a universal power supply which would give them a competitive edge in terms of pricing. Since consumers might not be interested in universal power supply for this kind of product, they might be willing to switch to cheaper printer offered by a competitor and speed up the end of product life cycle of this product for HP.  </w:t>
      </w:r>
    </w:p>
    <w:p w:rsidR="002A2707" w:rsidRDefault="002A2707" w:rsidP="002A2707">
      <w:pPr>
        <w:pStyle w:val="NormalWeb"/>
      </w:pPr>
      <w:r>
        <w:rPr>
          <w:b/>
          <w:bCs/>
        </w:rPr>
        <w:t>4. Besides deciding on a universal power supply, what other operational improvements can you suggest to HP Boise?</w:t>
      </w:r>
    </w:p>
    <w:p w:rsidR="002A2707" w:rsidRDefault="002A2707" w:rsidP="002A2707">
      <w:pPr>
        <w:pStyle w:val="NormalWeb"/>
        <w:spacing w:line="480" w:lineRule="auto"/>
      </w:pPr>
      <w:r>
        <w:rPr>
          <w:b/>
          <w:bCs/>
        </w:rPr>
        <w:t xml:space="preserve">            </w:t>
      </w:r>
      <w:r>
        <w:t>HP can work on forecasting to avoid out of stock issues to meet consumer demands. They might also consider looking for new vendors to supply fuser components as competition would improve quality, reduce lead times and cost of manufacturing (Berger et al., 2004). HP might also want to consider their past strengths and what made them successful from the beginning; investments in R&amp;D. Might want to look into design, development and manufacturing of the fuser and components to build their own power supply according to their needs and reduce all the associated costs from supplying from Japan such as lead times, shipping costs, customs, and possible supply disruptions due to political, economic, natural issues that might occur.  </w:t>
      </w:r>
    </w:p>
    <w:p w:rsidR="002A2707" w:rsidRDefault="002A2707" w:rsidP="002A2707">
      <w:pPr>
        <w:pStyle w:val="NormalWeb"/>
      </w:pPr>
      <w:r>
        <w:rPr>
          <w:b/>
          <w:bCs/>
        </w:rPr>
        <w:t>5.  What would be your recommendations about the adoption of a universal power supply?</w:t>
      </w:r>
    </w:p>
    <w:p w:rsidR="002A2707" w:rsidRDefault="002A2707" w:rsidP="002A2707">
      <w:pPr>
        <w:pStyle w:val="NormalWeb"/>
        <w:spacing w:line="480" w:lineRule="auto"/>
      </w:pPr>
      <w:r>
        <w:rPr>
          <w:b/>
          <w:bCs/>
        </w:rPr>
        <w:t xml:space="preserve">            </w:t>
      </w:r>
      <w:r>
        <w:t xml:space="preserve">HP should learn from mistakes of the past such as with the launch of the VIPER laser printer which had two separate power supply units, one for North American market and another for European market. With that printer, HP did not forecast the right mix for each of those </w:t>
      </w:r>
      <w:r>
        <w:lastRenderedPageBreak/>
        <w:t>markets. This resulted in out-of-stock problems in the European market and overstock in North American market. This filled HP’s warehouses in North America with high inventory and those printers could not be shipped to Europe, who faced OOS issues because it was too expensive to disassemble the printer and reconfigure the power supply. The only choice HP had was to give big discounts and sales to get rid of extra inventory and this resulted in HP inability to command premium prices in the market. By having a universal power supply, HP can shift their inventory from one market to another based on supply and demand without having to worry about costly changes to the printer configuration. Would also recommend HP consider other suppliers for universal power supply units to try to reduce lead times and possibly bring down costs. HP might also want to look closely into adopting and manufacturing their own universal power supply for this printer and all devices in the future.   </w:t>
      </w:r>
    </w:p>
    <w:p w:rsidR="002A2707" w:rsidRDefault="002A2707" w:rsidP="002A2707">
      <w:pPr>
        <w:pStyle w:val="NormalWeb"/>
        <w:spacing w:line="480" w:lineRule="auto"/>
        <w:jc w:val="center"/>
      </w:pPr>
      <w:r>
        <w:rPr>
          <w:b/>
          <w:bCs/>
        </w:rPr>
        <w:t>References:</w:t>
      </w:r>
    </w:p>
    <w:p w:rsidR="002A2707" w:rsidRDefault="002A2707" w:rsidP="002A2707">
      <w:pPr>
        <w:pStyle w:val="NormalWeb"/>
        <w:spacing w:before="0" w:beforeAutospacing="0" w:line="480" w:lineRule="auto"/>
        <w:ind w:left="720" w:hanging="720"/>
      </w:pPr>
      <w:r>
        <w:rPr>
          <w:color w:val="000000"/>
        </w:rPr>
        <w:t xml:space="preserve">Berger, P., </w:t>
      </w:r>
      <w:proofErr w:type="spellStart"/>
      <w:r>
        <w:rPr>
          <w:color w:val="000000"/>
        </w:rPr>
        <w:t>Gerstenfield</w:t>
      </w:r>
      <w:proofErr w:type="spellEnd"/>
      <w:r>
        <w:rPr>
          <w:color w:val="000000"/>
        </w:rPr>
        <w:t xml:space="preserve">, A., &amp; Zeng, A. (2004). How many suppliers are best? A decision-analysis approach. </w:t>
      </w:r>
      <w:r>
        <w:rPr>
          <w:i/>
          <w:iCs/>
          <w:color w:val="000000"/>
        </w:rPr>
        <w:t xml:space="preserve">Omega, </w:t>
      </w:r>
      <w:r>
        <w:rPr>
          <w:color w:val="000000"/>
        </w:rPr>
        <w:t xml:space="preserve">32(1), 9-15. </w:t>
      </w:r>
      <w:proofErr w:type="spellStart"/>
      <w:r>
        <w:rPr>
          <w:color w:val="000000"/>
        </w:rPr>
        <w:t>Doi</w:t>
      </w:r>
      <w:proofErr w:type="spellEnd"/>
      <w:r>
        <w:rPr>
          <w:color w:val="000000"/>
        </w:rPr>
        <w:t>: 10.1016/j.omega.2003.09.001</w:t>
      </w:r>
    </w:p>
    <w:p w:rsidR="002A2707" w:rsidRDefault="002A2707" w:rsidP="002A2707">
      <w:pPr>
        <w:pStyle w:val="NormalWeb"/>
        <w:spacing w:before="0" w:beforeAutospacing="0" w:line="480" w:lineRule="auto"/>
        <w:ind w:left="720" w:hanging="720"/>
      </w:pPr>
      <w:r>
        <w:rPr>
          <w:color w:val="000000"/>
        </w:rPr>
        <w:t xml:space="preserve">Day, G. (1981). The product life cycle: analysis and applications issues. </w:t>
      </w:r>
      <w:r>
        <w:rPr>
          <w:i/>
          <w:iCs/>
          <w:color w:val="000000"/>
        </w:rPr>
        <w:t xml:space="preserve">Journal of Marketing, </w:t>
      </w:r>
      <w:r>
        <w:rPr>
          <w:color w:val="000000"/>
        </w:rPr>
        <w:t xml:space="preserve">45(4). </w:t>
      </w:r>
      <w:proofErr w:type="spellStart"/>
      <w:r>
        <w:rPr>
          <w:color w:val="000000"/>
        </w:rPr>
        <w:t>Doi</w:t>
      </w:r>
      <w:proofErr w:type="spellEnd"/>
      <w:r>
        <w:rPr>
          <w:color w:val="000000"/>
        </w:rPr>
        <w:t>: 10.2307/1251472</w:t>
      </w:r>
    </w:p>
    <w:p w:rsidR="002A2707" w:rsidRDefault="002A2707" w:rsidP="002A2707">
      <w:pPr>
        <w:pStyle w:val="NormalWeb"/>
        <w:spacing w:before="0" w:beforeAutospacing="0" w:line="480" w:lineRule="auto"/>
        <w:ind w:left="720" w:hanging="720"/>
      </w:pPr>
      <w:proofErr w:type="spellStart"/>
      <w:r>
        <w:rPr>
          <w:color w:val="000000"/>
        </w:rPr>
        <w:t>Intriligator</w:t>
      </w:r>
      <w:proofErr w:type="spellEnd"/>
      <w:r>
        <w:rPr>
          <w:color w:val="000000"/>
        </w:rPr>
        <w:t xml:space="preserve">, M. (2004). Globalization of the world economy: potential benefits and costs and a net assessment. </w:t>
      </w:r>
      <w:r>
        <w:rPr>
          <w:i/>
          <w:iCs/>
          <w:color w:val="000000"/>
        </w:rPr>
        <w:t>Journal of Policy Modeling.</w:t>
      </w:r>
      <w:r>
        <w:rPr>
          <w:color w:val="000000"/>
        </w:rPr>
        <w:t xml:space="preserve"> </w:t>
      </w:r>
      <w:proofErr w:type="spellStart"/>
      <w:r>
        <w:rPr>
          <w:color w:val="000000"/>
        </w:rPr>
        <w:t>Doi</w:t>
      </w:r>
      <w:proofErr w:type="spellEnd"/>
      <w:r>
        <w:rPr>
          <w:color w:val="000000"/>
        </w:rPr>
        <w:t>: 10.1016/s0161-8938(04)00050-x</w:t>
      </w:r>
    </w:p>
    <w:p w:rsidR="002A2707" w:rsidRDefault="002A2707" w:rsidP="002A2707">
      <w:pPr>
        <w:pStyle w:val="NormalWeb"/>
        <w:spacing w:before="0" w:beforeAutospacing="0" w:line="480" w:lineRule="auto"/>
        <w:ind w:left="720" w:hanging="720"/>
      </w:pPr>
      <w:proofErr w:type="spellStart"/>
      <w:r>
        <w:rPr>
          <w:color w:val="000000"/>
        </w:rPr>
        <w:t>Simchi</w:t>
      </w:r>
      <w:proofErr w:type="spellEnd"/>
      <w:r>
        <w:rPr>
          <w:color w:val="000000"/>
        </w:rPr>
        <w:t xml:space="preserve">-Levi, D., Kaminsky, P., &amp; </w:t>
      </w:r>
      <w:proofErr w:type="spellStart"/>
      <w:r>
        <w:rPr>
          <w:color w:val="000000"/>
        </w:rPr>
        <w:t>Simchi</w:t>
      </w:r>
      <w:proofErr w:type="spellEnd"/>
      <w:r>
        <w:rPr>
          <w:color w:val="000000"/>
        </w:rPr>
        <w:t xml:space="preserve">-Levi, E. (2008). </w:t>
      </w:r>
      <w:r>
        <w:rPr>
          <w:i/>
          <w:iCs/>
          <w:color w:val="000000"/>
        </w:rPr>
        <w:t xml:space="preserve">Designing and managing the supply chain; Concepts, strategies and case studies </w:t>
      </w:r>
      <w:r>
        <w:rPr>
          <w:color w:val="000000"/>
        </w:rPr>
        <w:t>(3</w:t>
      </w:r>
      <w:r>
        <w:rPr>
          <w:color w:val="000000"/>
          <w:vertAlign w:val="superscript"/>
        </w:rPr>
        <w:t>rd</w:t>
      </w:r>
      <w:r>
        <w:rPr>
          <w:color w:val="000000"/>
        </w:rPr>
        <w:t xml:space="preserve"> </w:t>
      </w:r>
      <w:proofErr w:type="gramStart"/>
      <w:r>
        <w:rPr>
          <w:color w:val="000000"/>
        </w:rPr>
        <w:t>ed</w:t>
      </w:r>
      <w:proofErr w:type="gramEnd"/>
      <w:r>
        <w:rPr>
          <w:color w:val="000000"/>
        </w:rPr>
        <w:t>.)  New York, NY: McGraw-Hill/Irwin.</w:t>
      </w:r>
    </w:p>
    <w:p w:rsidR="002A2707" w:rsidRDefault="002A2707" w:rsidP="002A2707">
      <w:pPr>
        <w:pStyle w:val="z-BottomofForm"/>
      </w:pPr>
      <w:r>
        <w:lastRenderedPageBreak/>
        <w:t>Bottom of Form</w:t>
      </w:r>
    </w:p>
    <w:p w:rsidR="002A2707" w:rsidRPr="002A2707" w:rsidRDefault="002A2707" w:rsidP="002A2707">
      <w:pPr>
        <w:spacing w:after="0" w:line="240" w:lineRule="auto"/>
        <w:rPr>
          <w:rFonts w:ascii="Times New Roman" w:eastAsia="Times New Roman" w:hAnsi="Times New Roman" w:cs="Times New Roman"/>
          <w:sz w:val="24"/>
          <w:szCs w:val="24"/>
        </w:rPr>
      </w:pPr>
    </w:p>
    <w:p w:rsidR="002A2707" w:rsidRPr="002A2707" w:rsidRDefault="002A2707" w:rsidP="002A2707">
      <w:pPr>
        <w:spacing w:before="100" w:beforeAutospacing="1" w:after="100" w:afterAutospacing="1" w:line="480" w:lineRule="auto"/>
        <w:ind w:firstLine="720"/>
        <w:rPr>
          <w:rFonts w:ascii="Times New Roman" w:eastAsia="Times New Roman" w:hAnsi="Times New Roman" w:cs="Times New Roman"/>
          <w:sz w:val="24"/>
          <w:szCs w:val="24"/>
        </w:rPr>
      </w:pPr>
    </w:p>
    <w:p w:rsidR="002A2707" w:rsidRPr="002A2707" w:rsidRDefault="002A2707" w:rsidP="002A2707">
      <w:pPr>
        <w:pBdr>
          <w:top w:val="single" w:sz="6" w:space="1" w:color="auto"/>
        </w:pBdr>
        <w:spacing w:after="0" w:line="240" w:lineRule="auto"/>
        <w:jc w:val="center"/>
        <w:rPr>
          <w:rFonts w:ascii="Arial" w:eastAsia="Times New Roman" w:hAnsi="Arial" w:cs="Arial"/>
          <w:vanish/>
          <w:sz w:val="16"/>
          <w:szCs w:val="16"/>
        </w:rPr>
      </w:pPr>
      <w:r w:rsidRPr="002A2707">
        <w:rPr>
          <w:rFonts w:ascii="Arial" w:eastAsia="Times New Roman" w:hAnsi="Arial" w:cs="Arial"/>
          <w:vanish/>
          <w:sz w:val="16"/>
          <w:szCs w:val="16"/>
        </w:rPr>
        <w:t>Bottom of Form</w:t>
      </w:r>
    </w:p>
    <w:p w:rsidR="00BB3529" w:rsidRPr="002A2707" w:rsidRDefault="00BB3529" w:rsidP="002A2707"/>
    <w:sectPr w:rsidR="00BB3529" w:rsidRPr="002A2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707"/>
    <w:rsid w:val="001E4A79"/>
    <w:rsid w:val="00281780"/>
    <w:rsid w:val="002A2707"/>
    <w:rsid w:val="00384F11"/>
    <w:rsid w:val="003F0B71"/>
    <w:rsid w:val="00787283"/>
    <w:rsid w:val="00831BBD"/>
    <w:rsid w:val="00904F65"/>
    <w:rsid w:val="00946FD8"/>
    <w:rsid w:val="009C4849"/>
    <w:rsid w:val="00A447CA"/>
    <w:rsid w:val="00A71242"/>
    <w:rsid w:val="00AB7DA9"/>
    <w:rsid w:val="00B6017C"/>
    <w:rsid w:val="00B80120"/>
    <w:rsid w:val="00BB3529"/>
    <w:rsid w:val="00CA6C29"/>
    <w:rsid w:val="00DC186F"/>
    <w:rsid w:val="00DC70BB"/>
    <w:rsid w:val="00EB68EC"/>
    <w:rsid w:val="00F73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1643A5-1B5C-442C-AA82-FFED1C93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2707"/>
    <w:rPr>
      <w:color w:val="0563C1" w:themeColor="hyperlink"/>
      <w:u w:val="single"/>
    </w:rPr>
  </w:style>
  <w:style w:type="character" w:customStyle="1" w:styleId="dbmsgage">
    <w:name w:val="db_msg_age"/>
    <w:basedOn w:val="DefaultParagraphFont"/>
    <w:rsid w:val="002A2707"/>
  </w:style>
  <w:style w:type="character" w:customStyle="1" w:styleId="profilecardavatarthumb">
    <w:name w:val="profilecardavatarthumb"/>
    <w:basedOn w:val="DefaultParagraphFont"/>
    <w:rsid w:val="002A2707"/>
  </w:style>
  <w:style w:type="paragraph" w:styleId="z-TopofForm">
    <w:name w:val="HTML Top of Form"/>
    <w:basedOn w:val="Normal"/>
    <w:next w:val="Normal"/>
    <w:link w:val="z-TopofFormChar"/>
    <w:hidden/>
    <w:uiPriority w:val="99"/>
    <w:semiHidden/>
    <w:unhideWhenUsed/>
    <w:rsid w:val="002A2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A2707"/>
    <w:rPr>
      <w:rFonts w:ascii="Arial" w:eastAsia="Times New Roman" w:hAnsi="Arial" w:cs="Arial"/>
      <w:vanish/>
      <w:sz w:val="16"/>
      <w:szCs w:val="16"/>
    </w:rPr>
  </w:style>
  <w:style w:type="paragraph" w:styleId="NormalWeb">
    <w:name w:val="Normal (Web)"/>
    <w:basedOn w:val="Normal"/>
    <w:uiPriority w:val="99"/>
    <w:semiHidden/>
    <w:unhideWhenUsed/>
    <w:rsid w:val="002A2707"/>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2A270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A2707"/>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460542">
      <w:bodyDiv w:val="1"/>
      <w:marLeft w:val="0"/>
      <w:marRight w:val="0"/>
      <w:marTop w:val="0"/>
      <w:marBottom w:val="0"/>
      <w:divBdr>
        <w:top w:val="none" w:sz="0" w:space="0" w:color="auto"/>
        <w:left w:val="none" w:sz="0" w:space="0" w:color="auto"/>
        <w:bottom w:val="none" w:sz="0" w:space="0" w:color="auto"/>
        <w:right w:val="none" w:sz="0" w:space="0" w:color="auto"/>
      </w:divBdr>
      <w:divsChild>
        <w:div w:id="916094513">
          <w:marLeft w:val="0"/>
          <w:marRight w:val="0"/>
          <w:marTop w:val="0"/>
          <w:marBottom w:val="0"/>
          <w:divBdr>
            <w:top w:val="none" w:sz="0" w:space="0" w:color="auto"/>
            <w:left w:val="none" w:sz="0" w:space="0" w:color="auto"/>
            <w:bottom w:val="none" w:sz="0" w:space="0" w:color="auto"/>
            <w:right w:val="none" w:sz="0" w:space="0" w:color="auto"/>
          </w:divBdr>
          <w:divsChild>
            <w:div w:id="1727409882">
              <w:marLeft w:val="0"/>
              <w:marRight w:val="0"/>
              <w:marTop w:val="0"/>
              <w:marBottom w:val="0"/>
              <w:divBdr>
                <w:top w:val="none" w:sz="0" w:space="0" w:color="auto"/>
                <w:left w:val="none" w:sz="0" w:space="0" w:color="auto"/>
                <w:bottom w:val="none" w:sz="0" w:space="0" w:color="auto"/>
                <w:right w:val="none" w:sz="0" w:space="0" w:color="auto"/>
              </w:divBdr>
              <w:divsChild>
                <w:div w:id="382603708">
                  <w:marLeft w:val="0"/>
                  <w:marRight w:val="0"/>
                  <w:marTop w:val="0"/>
                  <w:marBottom w:val="0"/>
                  <w:divBdr>
                    <w:top w:val="none" w:sz="0" w:space="0" w:color="auto"/>
                    <w:left w:val="none" w:sz="0" w:space="0" w:color="auto"/>
                    <w:bottom w:val="none" w:sz="0" w:space="0" w:color="auto"/>
                    <w:right w:val="none" w:sz="0" w:space="0" w:color="auto"/>
                  </w:divBdr>
                </w:div>
              </w:divsChild>
            </w:div>
            <w:div w:id="36584547">
              <w:marLeft w:val="0"/>
              <w:marRight w:val="0"/>
              <w:marTop w:val="0"/>
              <w:marBottom w:val="0"/>
              <w:divBdr>
                <w:top w:val="none" w:sz="0" w:space="0" w:color="auto"/>
                <w:left w:val="none" w:sz="0" w:space="0" w:color="auto"/>
                <w:bottom w:val="none" w:sz="0" w:space="0" w:color="auto"/>
                <w:right w:val="none" w:sz="0" w:space="0" w:color="auto"/>
              </w:divBdr>
            </w:div>
          </w:divsChild>
        </w:div>
        <w:div w:id="1529294521">
          <w:marLeft w:val="0"/>
          <w:marRight w:val="0"/>
          <w:marTop w:val="0"/>
          <w:marBottom w:val="0"/>
          <w:divBdr>
            <w:top w:val="none" w:sz="0" w:space="0" w:color="auto"/>
            <w:left w:val="none" w:sz="0" w:space="0" w:color="auto"/>
            <w:bottom w:val="none" w:sz="0" w:space="0" w:color="auto"/>
            <w:right w:val="none" w:sz="0" w:space="0" w:color="auto"/>
          </w:divBdr>
          <w:divsChild>
            <w:div w:id="1099763702">
              <w:marLeft w:val="0"/>
              <w:marRight w:val="0"/>
              <w:marTop w:val="0"/>
              <w:marBottom w:val="0"/>
              <w:divBdr>
                <w:top w:val="none" w:sz="0" w:space="0" w:color="auto"/>
                <w:left w:val="none" w:sz="0" w:space="0" w:color="auto"/>
                <w:bottom w:val="none" w:sz="0" w:space="0" w:color="auto"/>
                <w:right w:val="none" w:sz="0" w:space="0" w:color="auto"/>
              </w:divBdr>
              <w:divsChild>
                <w:div w:id="881674006">
                  <w:marLeft w:val="0"/>
                  <w:marRight w:val="0"/>
                  <w:marTop w:val="0"/>
                  <w:marBottom w:val="0"/>
                  <w:divBdr>
                    <w:top w:val="none" w:sz="0" w:space="0" w:color="auto"/>
                    <w:left w:val="none" w:sz="0" w:space="0" w:color="auto"/>
                    <w:bottom w:val="none" w:sz="0" w:space="0" w:color="auto"/>
                    <w:right w:val="none" w:sz="0" w:space="0" w:color="auto"/>
                  </w:divBdr>
                  <w:divsChild>
                    <w:div w:id="12425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289029">
      <w:bodyDiv w:val="1"/>
      <w:marLeft w:val="0"/>
      <w:marRight w:val="0"/>
      <w:marTop w:val="0"/>
      <w:marBottom w:val="0"/>
      <w:divBdr>
        <w:top w:val="none" w:sz="0" w:space="0" w:color="auto"/>
        <w:left w:val="none" w:sz="0" w:space="0" w:color="auto"/>
        <w:bottom w:val="none" w:sz="0" w:space="0" w:color="auto"/>
        <w:right w:val="none" w:sz="0" w:space="0" w:color="auto"/>
      </w:divBdr>
      <w:divsChild>
        <w:div w:id="1074160830">
          <w:marLeft w:val="0"/>
          <w:marRight w:val="0"/>
          <w:marTop w:val="0"/>
          <w:marBottom w:val="0"/>
          <w:divBdr>
            <w:top w:val="none" w:sz="0" w:space="0" w:color="auto"/>
            <w:left w:val="none" w:sz="0" w:space="0" w:color="auto"/>
            <w:bottom w:val="none" w:sz="0" w:space="0" w:color="auto"/>
            <w:right w:val="none" w:sz="0" w:space="0" w:color="auto"/>
          </w:divBdr>
          <w:divsChild>
            <w:div w:id="1640912864">
              <w:marLeft w:val="0"/>
              <w:marRight w:val="0"/>
              <w:marTop w:val="0"/>
              <w:marBottom w:val="0"/>
              <w:divBdr>
                <w:top w:val="none" w:sz="0" w:space="0" w:color="auto"/>
                <w:left w:val="none" w:sz="0" w:space="0" w:color="auto"/>
                <w:bottom w:val="none" w:sz="0" w:space="0" w:color="auto"/>
                <w:right w:val="none" w:sz="0" w:space="0" w:color="auto"/>
              </w:divBdr>
              <w:divsChild>
                <w:div w:id="1312637238">
                  <w:marLeft w:val="0"/>
                  <w:marRight w:val="0"/>
                  <w:marTop w:val="0"/>
                  <w:marBottom w:val="0"/>
                  <w:divBdr>
                    <w:top w:val="none" w:sz="0" w:space="0" w:color="auto"/>
                    <w:left w:val="none" w:sz="0" w:space="0" w:color="auto"/>
                    <w:bottom w:val="none" w:sz="0" w:space="0" w:color="auto"/>
                    <w:right w:val="none" w:sz="0" w:space="0" w:color="auto"/>
                  </w:divBdr>
                  <w:divsChild>
                    <w:div w:id="395855164">
                      <w:marLeft w:val="0"/>
                      <w:marRight w:val="0"/>
                      <w:marTop w:val="0"/>
                      <w:marBottom w:val="0"/>
                      <w:divBdr>
                        <w:top w:val="none" w:sz="0" w:space="0" w:color="auto"/>
                        <w:left w:val="none" w:sz="0" w:space="0" w:color="auto"/>
                        <w:bottom w:val="none" w:sz="0" w:space="0" w:color="auto"/>
                        <w:right w:val="none" w:sz="0" w:space="0" w:color="auto"/>
                      </w:divBdr>
                    </w:div>
                    <w:div w:id="857964064">
                      <w:marLeft w:val="0"/>
                      <w:marRight w:val="0"/>
                      <w:marTop w:val="0"/>
                      <w:marBottom w:val="0"/>
                      <w:divBdr>
                        <w:top w:val="none" w:sz="0" w:space="0" w:color="auto"/>
                        <w:left w:val="none" w:sz="0" w:space="0" w:color="auto"/>
                        <w:bottom w:val="none" w:sz="0" w:space="0" w:color="auto"/>
                        <w:right w:val="none" w:sz="0" w:space="0" w:color="auto"/>
                      </w:divBdr>
                    </w:div>
                  </w:divsChild>
                </w:div>
                <w:div w:id="1584337242">
                  <w:marLeft w:val="0"/>
                  <w:marRight w:val="0"/>
                  <w:marTop w:val="0"/>
                  <w:marBottom w:val="0"/>
                  <w:divBdr>
                    <w:top w:val="none" w:sz="0" w:space="0" w:color="auto"/>
                    <w:left w:val="none" w:sz="0" w:space="0" w:color="auto"/>
                    <w:bottom w:val="none" w:sz="0" w:space="0" w:color="auto"/>
                    <w:right w:val="none" w:sz="0" w:space="0" w:color="auto"/>
                  </w:divBdr>
                  <w:divsChild>
                    <w:div w:id="1099640467">
                      <w:marLeft w:val="0"/>
                      <w:marRight w:val="0"/>
                      <w:marTop w:val="0"/>
                      <w:marBottom w:val="0"/>
                      <w:divBdr>
                        <w:top w:val="none" w:sz="0" w:space="0" w:color="auto"/>
                        <w:left w:val="none" w:sz="0" w:space="0" w:color="auto"/>
                        <w:bottom w:val="none" w:sz="0" w:space="0" w:color="auto"/>
                        <w:right w:val="none" w:sz="0" w:space="0" w:color="auto"/>
                      </w:divBdr>
                    </w:div>
                  </w:divsChild>
                </w:div>
                <w:div w:id="941302769">
                  <w:marLeft w:val="0"/>
                  <w:marRight w:val="0"/>
                  <w:marTop w:val="0"/>
                  <w:marBottom w:val="0"/>
                  <w:divBdr>
                    <w:top w:val="none" w:sz="0" w:space="0" w:color="auto"/>
                    <w:left w:val="none" w:sz="0" w:space="0" w:color="auto"/>
                    <w:bottom w:val="none" w:sz="0" w:space="0" w:color="auto"/>
                    <w:right w:val="none" w:sz="0" w:space="0" w:color="auto"/>
                  </w:divBdr>
                </w:div>
              </w:divsChild>
            </w:div>
            <w:div w:id="1445149879">
              <w:marLeft w:val="0"/>
              <w:marRight w:val="0"/>
              <w:marTop w:val="0"/>
              <w:marBottom w:val="0"/>
              <w:divBdr>
                <w:top w:val="none" w:sz="0" w:space="0" w:color="auto"/>
                <w:left w:val="none" w:sz="0" w:space="0" w:color="auto"/>
                <w:bottom w:val="none" w:sz="0" w:space="0" w:color="auto"/>
                <w:right w:val="none" w:sz="0" w:space="0" w:color="auto"/>
              </w:divBdr>
              <w:divsChild>
                <w:div w:id="2039621930">
                  <w:marLeft w:val="0"/>
                  <w:marRight w:val="0"/>
                  <w:marTop w:val="0"/>
                  <w:marBottom w:val="0"/>
                  <w:divBdr>
                    <w:top w:val="none" w:sz="0" w:space="0" w:color="auto"/>
                    <w:left w:val="none" w:sz="0" w:space="0" w:color="auto"/>
                    <w:bottom w:val="none" w:sz="0" w:space="0" w:color="auto"/>
                    <w:right w:val="none" w:sz="0" w:space="0" w:color="auto"/>
                  </w:divBdr>
                  <w:divsChild>
                    <w:div w:id="1473254815">
                      <w:marLeft w:val="0"/>
                      <w:marRight w:val="0"/>
                      <w:marTop w:val="0"/>
                      <w:marBottom w:val="0"/>
                      <w:divBdr>
                        <w:top w:val="none" w:sz="0" w:space="0" w:color="auto"/>
                        <w:left w:val="none" w:sz="0" w:space="0" w:color="auto"/>
                        <w:bottom w:val="none" w:sz="0" w:space="0" w:color="auto"/>
                        <w:right w:val="none" w:sz="0" w:space="0" w:color="auto"/>
                      </w:divBdr>
                      <w:divsChild>
                        <w:div w:id="150019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panosmourdoukoutas/2013/04/14/how-hewlett-packard-and-dell-destroyed-their-pc-advantage-piece-by-piece/" TargetMode="External"/><Relationship Id="rId5" Type="http://schemas.openxmlformats.org/officeDocument/2006/relationships/hyperlink" Target="https://hbr.org/1997/01/mass-customization-at-hewlett-packard-the-power-of-postponement" TargetMode="External"/><Relationship Id="rId4" Type="http://schemas.openxmlformats.org/officeDocument/2006/relationships/hyperlink" Target="https://www.forbes.com/2006/12/08/amr-product-postponement-biz-logistics-cx_ga_1208postpone.html#562f758d51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2097</Words>
  <Characters>11957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2020-08-04T18:09:00Z</dcterms:created>
  <dcterms:modified xsi:type="dcterms:W3CDTF">2020-08-04T18:13:00Z</dcterms:modified>
</cp:coreProperties>
</file>